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ji2uoe9rpql" w:id="0"/>
      <w:bookmarkEnd w:id="0"/>
      <w:r w:rsidDel="00000000" w:rsidR="00000000" w:rsidRPr="00000000">
        <w:rPr>
          <w:rtl w:val="0"/>
        </w:rPr>
        <w:t xml:space="preserve">Spesifikke regler for FINN reise feriehus og hytter - gammel versjon (endret 20.08.21)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w8b3go8ijkb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1.Pris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Prisen i annonsen skal være en reell pris for leie av feriehus/hytte pr. dag, pr. uke eller for åremål. Om utleieobjektet kun kan leies pr. weekend, midtuke eller åremål, skal dette opplyses om i beskrivelsen.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clic09li7is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Ansvar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7z1ov3d9rdf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Utleier er selv ansvarlig for å holde seg oppdatert om de enkelte land sine utleielover, disse lovene kan variere fra land til land. FINN reise er ikke ansvarlig for brudd på disse lovene.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